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1" w:rsidRPr="00D74249" w:rsidRDefault="00D638A3" w:rsidP="008301C8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ENROLMENT POLICY</w:t>
      </w:r>
    </w:p>
    <w:p w:rsidR="008301C8" w:rsidRPr="00D74249" w:rsidRDefault="00F80E17" w:rsidP="008301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</w:t>
      </w:r>
    </w:p>
    <w:p w:rsidR="008301C8" w:rsidRDefault="00E34F43" w:rsidP="008301C8">
      <w:pPr>
        <w:rPr>
          <w:rFonts w:ascii="Century Gothic" w:hAnsi="Century Gothic"/>
        </w:rPr>
      </w:pPr>
      <w:r>
        <w:rPr>
          <w:rFonts w:ascii="Century Gothic" w:hAnsi="Century Gothic"/>
        </w:rPr>
        <w:t>Participant</w:t>
      </w:r>
      <w:r w:rsidR="00F80E17" w:rsidRPr="00F80E17">
        <w:rPr>
          <w:rFonts w:ascii="Century Gothic" w:hAnsi="Century Gothic"/>
        </w:rPr>
        <w:t>s will enrol in a course before the commencement of the course.  All enrolments must be completed through the Master Builders SA website (</w:t>
      </w:r>
      <w:hyperlink r:id="rId6" w:history="1">
        <w:r w:rsidR="00F80E17" w:rsidRPr="00F80E17">
          <w:rPr>
            <w:rStyle w:val="Hyperlink"/>
            <w:rFonts w:ascii="Century Gothic" w:hAnsi="Century Gothic"/>
          </w:rPr>
          <w:t>http://www.mbasa.com.au</w:t>
        </w:r>
      </w:hyperlink>
      <w:r w:rsidR="00F80E17" w:rsidRPr="00F80E17">
        <w:rPr>
          <w:rFonts w:ascii="Century Gothic" w:hAnsi="Century Gothic"/>
        </w:rPr>
        <w:t>).</w:t>
      </w:r>
    </w:p>
    <w:p w:rsidR="00F80E17" w:rsidRDefault="00F80E17" w:rsidP="008301C8">
      <w:pPr>
        <w:rPr>
          <w:rFonts w:ascii="Century Gothic" w:hAnsi="Century Gothic"/>
        </w:rPr>
      </w:pPr>
    </w:p>
    <w:p w:rsidR="00F80E17" w:rsidRPr="00F80E17" w:rsidRDefault="00F80E17" w:rsidP="008301C8">
      <w:pPr>
        <w:rPr>
          <w:b/>
        </w:rPr>
      </w:pPr>
      <w:r w:rsidRPr="00F80E17">
        <w:rPr>
          <w:rFonts w:ascii="Century Gothic" w:hAnsi="Century Gothic"/>
          <w:b/>
        </w:rPr>
        <w:t>OVERVIEW</w:t>
      </w:r>
    </w:p>
    <w:p w:rsidR="00F80E17" w:rsidRPr="00F80E17" w:rsidRDefault="00F80E17" w:rsidP="00D51729">
      <w:pPr>
        <w:jc w:val="both"/>
        <w:rPr>
          <w:rFonts w:ascii="Century Gothic" w:hAnsi="Century Gothic"/>
        </w:rPr>
      </w:pPr>
      <w:r w:rsidRPr="00F80E17">
        <w:rPr>
          <w:rFonts w:ascii="Century Gothic" w:hAnsi="Century Gothic"/>
        </w:rPr>
        <w:t xml:space="preserve">Master Builders SA is committed to ensuring that enrolling </w:t>
      </w:r>
      <w:r w:rsidR="00E34F43">
        <w:rPr>
          <w:rFonts w:ascii="Century Gothic" w:hAnsi="Century Gothic"/>
        </w:rPr>
        <w:t>participant</w:t>
      </w:r>
      <w:r w:rsidRPr="00F80E17">
        <w:rPr>
          <w:rFonts w:ascii="Century Gothic" w:hAnsi="Century Gothic"/>
        </w:rPr>
        <w:t xml:space="preserve">s are provided with necessary, timely and accurate information that relates to the requirements of the training program, payment, policies and procedures and responsibilities of the </w:t>
      </w:r>
      <w:r w:rsidR="00E34F43">
        <w:rPr>
          <w:rFonts w:ascii="Century Gothic" w:hAnsi="Century Gothic"/>
        </w:rPr>
        <w:t>participant</w:t>
      </w:r>
      <w:r w:rsidRPr="00F80E17">
        <w:rPr>
          <w:rFonts w:ascii="Century Gothic" w:hAnsi="Century Gothic"/>
        </w:rPr>
        <w:t xml:space="preserve">. </w:t>
      </w:r>
    </w:p>
    <w:p w:rsidR="00F80E17" w:rsidRPr="00F80E17" w:rsidRDefault="00F80E17" w:rsidP="00D51729">
      <w:pPr>
        <w:jc w:val="both"/>
        <w:rPr>
          <w:rFonts w:ascii="Century Gothic" w:hAnsi="Century Gothic"/>
        </w:rPr>
      </w:pPr>
      <w:r w:rsidRPr="00F80E17">
        <w:rPr>
          <w:rFonts w:ascii="Century Gothic" w:hAnsi="Century Gothic"/>
        </w:rPr>
        <w:t xml:space="preserve">Information provided by the </w:t>
      </w:r>
      <w:r w:rsidR="00E34F43">
        <w:rPr>
          <w:rFonts w:ascii="Century Gothic" w:hAnsi="Century Gothic"/>
        </w:rPr>
        <w:t>participant</w:t>
      </w:r>
      <w:r w:rsidRPr="00F80E17">
        <w:rPr>
          <w:rFonts w:ascii="Century Gothic" w:hAnsi="Century Gothic"/>
        </w:rPr>
        <w:t xml:space="preserve"> at enrolment will be confidential. </w:t>
      </w:r>
    </w:p>
    <w:p w:rsidR="008301C8" w:rsidRDefault="00F80E17" w:rsidP="00D51729">
      <w:pPr>
        <w:jc w:val="both"/>
        <w:rPr>
          <w:rFonts w:ascii="Century Gothic" w:hAnsi="Century Gothic"/>
        </w:rPr>
      </w:pPr>
      <w:r w:rsidRPr="00F80E17">
        <w:rPr>
          <w:rFonts w:ascii="Century Gothic" w:hAnsi="Century Gothic"/>
        </w:rPr>
        <w:t xml:space="preserve">Master Builders SA have a clearly defined enrolment process of which </w:t>
      </w:r>
      <w:r w:rsidR="00E34F43">
        <w:rPr>
          <w:rFonts w:ascii="Century Gothic" w:hAnsi="Century Gothic"/>
        </w:rPr>
        <w:t>participant</w:t>
      </w:r>
      <w:r w:rsidRPr="00F80E17">
        <w:rPr>
          <w:rFonts w:ascii="Century Gothic" w:hAnsi="Century Gothic"/>
        </w:rPr>
        <w:t xml:space="preserve">s are informed at the time of application. All enrolments for training programs offered by the Master Builders Association SA </w:t>
      </w:r>
      <w:proofErr w:type="spellStart"/>
      <w:r w:rsidRPr="00F80E17">
        <w:rPr>
          <w:rFonts w:ascii="Century Gothic" w:hAnsi="Century Gothic"/>
        </w:rPr>
        <w:t>Inc</w:t>
      </w:r>
      <w:proofErr w:type="spellEnd"/>
      <w:r w:rsidRPr="00F80E17">
        <w:rPr>
          <w:rFonts w:ascii="Century Gothic" w:hAnsi="Century Gothic"/>
        </w:rPr>
        <w:t xml:space="preserve"> (Master Builders SA) will be acknowledged upon completion of the online enrolment process and confirmation will be sent to the contact person nominated during enrolment via email.</w:t>
      </w:r>
    </w:p>
    <w:p w:rsidR="00F80E17" w:rsidRDefault="00F80E17" w:rsidP="00F80E17">
      <w:pPr>
        <w:rPr>
          <w:rFonts w:ascii="Century Gothic" w:hAnsi="Century Gothic"/>
        </w:rPr>
      </w:pPr>
    </w:p>
    <w:p w:rsidR="00F80E17" w:rsidRPr="00F80E17" w:rsidRDefault="00F80E17" w:rsidP="00F80E17">
      <w:pPr>
        <w:rPr>
          <w:rFonts w:ascii="Century Gothic" w:hAnsi="Century Gothic"/>
          <w:b/>
        </w:rPr>
      </w:pPr>
      <w:r w:rsidRPr="00F80E17">
        <w:rPr>
          <w:rFonts w:ascii="Century Gothic" w:hAnsi="Century Gothic"/>
          <w:b/>
        </w:rPr>
        <w:t>DEFINITIONS FOR THE PURPOSE OF THIS SCHEDULE</w:t>
      </w:r>
    </w:p>
    <w:p w:rsidR="00F80E17" w:rsidRPr="00F80E17" w:rsidRDefault="00E34F43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</w:pPr>
      <w:r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>Participant</w:t>
      </w:r>
      <w:r w:rsidR="00F80E17" w:rsidRPr="00F80E17"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 xml:space="preserve"> – a person who has completed the online enrolment process with Master Builders SA in order to undertake training.</w:t>
      </w:r>
    </w:p>
    <w:p w:rsidR="00F80E17" w:rsidRPr="00F80E17" w:rsidRDefault="00F80E17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</w:pPr>
    </w:p>
    <w:p w:rsidR="00F80E17" w:rsidRPr="00F80E17" w:rsidRDefault="00F80E17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</w:pPr>
      <w:r w:rsidRPr="00F80E17"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>Training program – a program (also known as a learning program, module, course</w:t>
      </w:r>
      <w:r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 xml:space="preserve"> or workshop</w:t>
      </w:r>
      <w:r w:rsidRPr="00F80E17"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 xml:space="preserve">) developed by Master Builders SA or a third party.  </w:t>
      </w:r>
    </w:p>
    <w:p w:rsidR="00F80E17" w:rsidRPr="00F80E17" w:rsidRDefault="00F80E17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</w:pPr>
    </w:p>
    <w:p w:rsidR="00F80E17" w:rsidRPr="00F80E17" w:rsidRDefault="00F80E17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</w:pPr>
      <w:r w:rsidRPr="00F80E17"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 xml:space="preserve">Master Builders SA – Master Builders Association SA </w:t>
      </w:r>
      <w:proofErr w:type="spellStart"/>
      <w:r w:rsidRPr="00F80E17">
        <w:rPr>
          <w:rFonts w:ascii="Century Gothic" w:eastAsia="Times New Roman" w:hAnsi="Century Gothic" w:cs="Calibri"/>
          <w:color w:val="auto"/>
          <w:sz w:val="22"/>
          <w:szCs w:val="20"/>
          <w:lang w:eastAsia="en-AU"/>
        </w:rPr>
        <w:t>Inc</w:t>
      </w:r>
      <w:proofErr w:type="spellEnd"/>
    </w:p>
    <w:p w:rsidR="008301C8" w:rsidRPr="00D74249" w:rsidRDefault="008301C8" w:rsidP="008301C8"/>
    <w:p w:rsidR="00F80E17" w:rsidRPr="00F80E17" w:rsidRDefault="00F80E17" w:rsidP="00F80E17">
      <w:pPr>
        <w:pStyle w:val="Default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en-AU"/>
        </w:rPr>
      </w:pPr>
      <w:r w:rsidRPr="00F80E17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en-AU"/>
        </w:rPr>
        <w:t xml:space="preserve">RESPONSIBILITIES </w:t>
      </w:r>
    </w:p>
    <w:p w:rsidR="00F80E17" w:rsidRPr="00F80E17" w:rsidRDefault="00F80E17" w:rsidP="00F80E17">
      <w:pPr>
        <w:pStyle w:val="Default"/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</w:pPr>
    </w:p>
    <w:p w:rsidR="00F80E17" w:rsidRPr="00F80E17" w:rsidRDefault="00E34F43" w:rsidP="00D51729">
      <w:pPr>
        <w:pStyle w:val="Default"/>
        <w:jc w:val="both"/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</w:pPr>
      <w:r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>Participant</w:t>
      </w:r>
      <w:r w:rsidR="00F80E17" w:rsidRPr="00F80E17"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 xml:space="preserve">s are responsible for completing enrolment requirements prior to the commencement of the course.  Master Builders SA is responsible to ensure that prospective </w:t>
      </w:r>
      <w:r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>participant</w:t>
      </w:r>
      <w:r w:rsidR="0066584D"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>s</w:t>
      </w:r>
      <w:r w:rsidR="00F80E17" w:rsidRPr="00F80E17"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 xml:space="preserve"> are fully informed prior to submitting and application for enrolment.  Master Builders SA is responsible for maintaining appropriate records of enrolments</w:t>
      </w:r>
      <w:r w:rsidR="00753D2D">
        <w:rPr>
          <w:rFonts w:ascii="Century Gothic" w:eastAsia="Times New Roman" w:hAnsi="Century Gothic" w:cs="Calibri"/>
          <w:color w:val="auto"/>
          <w:sz w:val="22"/>
          <w:szCs w:val="22"/>
          <w:lang w:eastAsia="en-AU"/>
        </w:rPr>
        <w:t>.</w:t>
      </w:r>
    </w:p>
    <w:p w:rsidR="008301C8" w:rsidRPr="00F80E17" w:rsidRDefault="008301C8" w:rsidP="008301C8">
      <w:pPr>
        <w:rPr>
          <w:rFonts w:ascii="Century Gothic" w:hAnsi="Century Gothic"/>
        </w:rPr>
      </w:pPr>
    </w:p>
    <w:sectPr w:rsidR="008301C8" w:rsidRPr="00F80E17" w:rsidSect="0041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9" w:rsidRDefault="00412089" w:rsidP="00412089">
      <w:pPr>
        <w:spacing w:after="0" w:line="240" w:lineRule="auto"/>
      </w:pPr>
      <w:r>
        <w:separator/>
      </w:r>
    </w:p>
  </w:endnote>
  <w:end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29" w:rsidRDefault="00D51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12089" w:rsidRPr="00D74249" w:rsidRDefault="00412089" w:rsidP="00412089">
    <w:pPr>
      <w:pStyle w:val="Footer"/>
      <w:jc w:val="center"/>
      <w:rPr>
        <w:rFonts w:ascii="Century Gothic" w:hAnsi="Century Gothic"/>
        <w:sz w:val="18"/>
      </w:rPr>
    </w:pPr>
    <w:r w:rsidRPr="00D74249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8C202" wp14:editId="52A7A031">
              <wp:simplePos x="0" y="0"/>
              <wp:positionH relativeFrom="margin">
                <wp:posOffset>-152400</wp:posOffset>
              </wp:positionH>
              <wp:positionV relativeFrom="paragraph">
                <wp:posOffset>-92075</wp:posOffset>
              </wp:positionV>
              <wp:extent cx="587692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1D4818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pt,-7.25pt" to="450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WR1gEAAA0EAAAOAAAAZHJzL2Uyb0RvYy54bWysU02P0zAQvSPxHyzfadJKXUr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" strokecolor="black [3213]" strokeweight="1.25pt">
              <v:stroke joinstyle="miter"/>
              <w10:wrap anchorx="margin"/>
            </v:line>
          </w:pict>
        </mc:Fallback>
      </mc:AlternateContent>
    </w:r>
    <w:r w:rsidR="00F80E17">
      <w:rPr>
        <w:rFonts w:ascii="Century Gothic" w:hAnsi="Century Gothic"/>
        <w:sz w:val="18"/>
      </w:rPr>
      <w:t>Enrolment</w:t>
    </w:r>
    <w:r w:rsidR="00D51729">
      <w:rPr>
        <w:rFonts w:ascii="Century Gothic" w:hAnsi="Century Gothic"/>
        <w:sz w:val="18"/>
      </w:rPr>
      <w:t>_</w:t>
    </w:r>
    <w:r w:rsidRPr="00D74249">
      <w:rPr>
        <w:rFonts w:ascii="Century Gothic" w:hAnsi="Century Gothic"/>
        <w:sz w:val="18"/>
      </w:rPr>
      <w:t>Policy</w:t>
    </w:r>
    <w:r w:rsidR="00D51729">
      <w:rPr>
        <w:rFonts w:ascii="Century Gothic" w:hAnsi="Century Gothic"/>
        <w:sz w:val="18"/>
      </w:rPr>
      <w:t>_</w:t>
    </w:r>
    <w:r w:rsidR="000F4096">
      <w:rPr>
        <w:rFonts w:ascii="Century Gothic" w:hAnsi="Century Gothic"/>
        <w:sz w:val="18"/>
      </w:rPr>
      <w:t>08022021</w:t>
    </w:r>
    <w:r w:rsidR="00D51729">
      <w:rPr>
        <w:rFonts w:ascii="Century Gothic" w:hAnsi="Century Gothic"/>
        <w:sz w:val="18"/>
      </w:rPr>
      <w:t>_</w:t>
    </w:r>
    <w:r w:rsidRPr="00D74249">
      <w:rPr>
        <w:rFonts w:ascii="Century Gothic" w:hAnsi="Century Gothic"/>
        <w:sz w:val="18"/>
      </w:rPr>
      <w:t>v</w:t>
    </w:r>
    <w:r w:rsidR="000F4096">
      <w:rPr>
        <w:rFonts w:ascii="Century Gothic" w:hAnsi="Century Gothic"/>
        <w:sz w:val="18"/>
      </w:rPr>
      <w:t>3.0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29" w:rsidRDefault="00D5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9" w:rsidRDefault="00412089" w:rsidP="00412089">
      <w:pPr>
        <w:spacing w:after="0" w:line="240" w:lineRule="auto"/>
      </w:pPr>
      <w:r>
        <w:separator/>
      </w:r>
    </w:p>
  </w:footnote>
  <w:foot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29" w:rsidRDefault="00D51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89" w:rsidRPr="00D74249" w:rsidRDefault="00412089">
    <w:pPr>
      <w:pStyle w:val="Header"/>
      <w:rPr>
        <w:rFonts w:ascii="Century Gothic" w:hAnsi="Century Gothic"/>
        <w:sz w:val="18"/>
      </w:rPr>
    </w:pPr>
    <w:r w:rsidRPr="00D74249">
      <w:rPr>
        <w:rFonts w:ascii="Century Gothic" w:hAnsi="Century Gothic"/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469265" cy="504825"/>
          <wp:effectExtent l="0" t="0" r="698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A SA 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4249">
      <w:rPr>
        <w:rFonts w:ascii="Century Gothic" w:hAnsi="Century Gothic"/>
        <w:sz w:val="18"/>
      </w:rPr>
      <w:t>Master Builders SA</w:t>
    </w:r>
  </w:p>
  <w:p w:rsidR="00412089" w:rsidRPr="00D74249" w:rsidRDefault="00412089" w:rsidP="00412089">
    <w:pPr>
      <w:pStyle w:val="Header"/>
      <w:rPr>
        <w:rFonts w:ascii="Century Gothic" w:hAnsi="Century Gothic"/>
        <w:sz w:val="18"/>
      </w:rPr>
    </w:pPr>
    <w:r w:rsidRPr="00D74249">
      <w:rPr>
        <w:rFonts w:ascii="Century Gothic" w:hAnsi="Century Gothic"/>
        <w:sz w:val="18"/>
      </w:rPr>
      <w:t>47 South Terrace, ADELAIDE SA 5000</w:t>
    </w:r>
    <w:r w:rsidRPr="00D74249">
      <w:rPr>
        <w:rFonts w:ascii="Century Gothic" w:hAnsi="Century Gothic"/>
        <w:sz w:val="18"/>
      </w:rPr>
      <w:tab/>
    </w:r>
    <w:r w:rsidRPr="00D74249">
      <w:rPr>
        <w:rFonts w:ascii="Century Gothic" w:hAnsi="Century Gothic"/>
        <w:sz w:val="18"/>
      </w:rPr>
      <w:tab/>
      <w:t>Policies and Procedures</w:t>
    </w:r>
  </w:p>
  <w:p w:rsidR="00412089" w:rsidRPr="00D74249" w:rsidRDefault="00412089">
    <w:pPr>
      <w:pStyle w:val="Header"/>
      <w:rPr>
        <w:rFonts w:ascii="Century Gothic" w:hAnsi="Century Gothic"/>
        <w:sz w:val="18"/>
      </w:rPr>
    </w:pPr>
    <w:r w:rsidRPr="00D74249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269875</wp:posOffset>
              </wp:positionV>
              <wp:extent cx="58769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8D5FE60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46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g11gEAAA0EAAAOAAAAZHJzL2Uyb0RvYy54bWysU02P0zAQvSPxHyzfadJK3S5R0z10tVwQ&#10;VCz8AK8zbiz5S2PTpP+esdOmK0BC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" strokecolor="black [3213]" strokeweight="1.25pt">
              <v:stroke joinstyle="miter"/>
              <w10:wrap anchorx="margin"/>
            </v:line>
          </w:pict>
        </mc:Fallback>
      </mc:AlternateContent>
    </w:r>
    <w:r w:rsidRPr="00D74249">
      <w:rPr>
        <w:rFonts w:ascii="Century Gothic" w:hAnsi="Century Gothic"/>
        <w:sz w:val="18"/>
      </w:rPr>
      <w:t>(08) 8211 7466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29" w:rsidRDefault="00D51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9"/>
    <w:rsid w:val="000F4096"/>
    <w:rsid w:val="00412089"/>
    <w:rsid w:val="0066584D"/>
    <w:rsid w:val="00753D2D"/>
    <w:rsid w:val="008301C8"/>
    <w:rsid w:val="00D51729"/>
    <w:rsid w:val="00D638A3"/>
    <w:rsid w:val="00D74249"/>
    <w:rsid w:val="00DE6321"/>
    <w:rsid w:val="00E34F43"/>
    <w:rsid w:val="00F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87D59"/>
  <w15:chartTrackingRefBased/>
  <w15:docId w15:val="{89E12B43-5860-42D3-A436-56FFC1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89"/>
  </w:style>
  <w:style w:type="paragraph" w:styleId="Footer">
    <w:name w:val="footer"/>
    <w:basedOn w:val="Normal"/>
    <w:link w:val="Foot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89"/>
  </w:style>
  <w:style w:type="character" w:styleId="Hyperlink">
    <w:name w:val="Hyperlink"/>
    <w:basedOn w:val="DefaultParagraphFont"/>
    <w:uiPriority w:val="99"/>
    <w:unhideWhenUsed/>
    <w:rsid w:val="00F80E17"/>
    <w:rPr>
      <w:color w:val="0563C1" w:themeColor="hyperlink"/>
      <w:u w:val="single"/>
    </w:rPr>
  </w:style>
  <w:style w:type="paragraph" w:customStyle="1" w:styleId="Default">
    <w:name w:val="Default"/>
    <w:rsid w:val="00F80E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asa.com.au/education/enrol-into-a-cour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Lee-Ann Attick</cp:lastModifiedBy>
  <cp:revision>2</cp:revision>
  <dcterms:created xsi:type="dcterms:W3CDTF">2021-02-08T01:26:00Z</dcterms:created>
  <dcterms:modified xsi:type="dcterms:W3CDTF">2021-02-08T01:26:00Z</dcterms:modified>
</cp:coreProperties>
</file>